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77777777" w:rsidR="007F35B7" w:rsidRPr="0089042A" w:rsidRDefault="009E1C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28867901" w:rsidR="009A1596" w:rsidRPr="0089042A" w:rsidRDefault="00EA44B7" w:rsidP="00094B76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Praca</w:t>
            </w:r>
            <w:r w:rsidR="0070029B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dyplomowe</w:t>
            </w:r>
          </w:p>
        </w:tc>
      </w:tr>
      <w:tr w:rsidR="00491DAE" w:rsidRPr="00190BA0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7AD86593" w:rsidR="00491DAE" w:rsidRPr="0089042A" w:rsidRDefault="00ED46B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Diploma thesis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AC09432" w:rsidR="009F0842" w:rsidRPr="00602FA0" w:rsidRDefault="00256980" w:rsidP="00EA44B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8E2D87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A44B7">
              <w:rPr>
                <w:rFonts w:ascii="Arial" w:hAnsi="Arial" w:cs="Arial"/>
                <w:sz w:val="18"/>
                <w:szCs w:val="18"/>
              </w:rPr>
              <w:t>P</w:t>
            </w:r>
            <w:r w:rsidR="0070029B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214960D6" w:rsidR="002E6838" w:rsidRPr="0089042A" w:rsidRDefault="008F643E" w:rsidP="008F643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7B15691F" w:rsidR="00491DAE" w:rsidRPr="0089042A" w:rsidRDefault="008E2D87" w:rsidP="0020469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D12EC">
              <w:rPr>
                <w:rFonts w:ascii="Arial" w:hAnsi="Arial" w:cs="Arial"/>
                <w:sz w:val="18"/>
                <w:szCs w:val="18"/>
              </w:rPr>
              <w:t>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9042A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F12873C" w:rsidR="00AD1972" w:rsidRPr="00AD1972" w:rsidRDefault="00FA3E15" w:rsidP="00FA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E15">
              <w:rPr>
                <w:rFonts w:ascii="Arial" w:hAnsi="Arial" w:cs="Arial"/>
                <w:sz w:val="18"/>
                <w:szCs w:val="18"/>
              </w:rPr>
              <w:t>Celem modułu dydaktycznego jest pogłębienie, utrwalenie wiedzy i weryfikacja umiejętności jej wykorzystania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3E15">
              <w:rPr>
                <w:rFonts w:ascii="Arial" w:hAnsi="Arial" w:cs="Arial"/>
                <w:sz w:val="18"/>
                <w:szCs w:val="18"/>
              </w:rPr>
              <w:t>w zakresie kierunku inżynieria materiałowa i obranego profilu, w szczególności w obszarze wynikającym z tematyki pracy dyplomowej. Najważniejszym elementem jest rozwinięcie u studentów umiejętności samodzielnego rozwiązywania wyodrębnionego problemu naukowo-technicznego lub naukowo-technologicznego, kształtowanie warsztatu twórczego oraz umiejętności wykorzystania nabytej wiedzy w procesie innowacyjnego projektowania i prowadzenia eksperymentów. Poszerzenie umiejętności właściwego doboru bibliografii oraz krytycznego analizowania treści literatury. Rozwinięcie umiejętności posługiwania się technikami informatycznymi wspomagającymi rozwiązywanie problemów naukowo-technicznych, dokumentowanie przebiegu pracy naukowo-technicznej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3E15">
              <w:rPr>
                <w:rFonts w:ascii="Arial" w:hAnsi="Arial" w:cs="Arial"/>
                <w:sz w:val="18"/>
                <w:szCs w:val="18"/>
              </w:rPr>
              <w:t>i graficzne opracowanie otrzymanych wyników.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CAD3FED" w14:textId="51F27CFF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 xml:space="preserve">Analiza literatury </w:t>
            </w:r>
            <w:r w:rsidR="00BF200C">
              <w:rPr>
                <w:rFonts w:ascii="Arial" w:hAnsi="Arial" w:cs="Arial"/>
                <w:bCs/>
                <w:sz w:val="18"/>
                <w:szCs w:val="18"/>
              </w:rPr>
              <w:t xml:space="preserve">dotyczącej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realizowa</w:t>
            </w:r>
            <w:r w:rsidR="00BF200C">
              <w:rPr>
                <w:rFonts w:ascii="Arial" w:hAnsi="Arial" w:cs="Arial"/>
                <w:bCs/>
                <w:sz w:val="18"/>
                <w:szCs w:val="18"/>
              </w:rPr>
              <w:t>nego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 xml:space="preserve"> zadania dyplomowego.</w:t>
            </w:r>
          </w:p>
          <w:p w14:paraId="0D7A3D58" w14:textId="735C79F9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200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naliza stanu wiedzy z zakresu tematyki pracy dyplomowej, związanej ze studiowanym kierunkiem i specjalnością.</w:t>
            </w:r>
          </w:p>
          <w:p w14:paraId="25900F12" w14:textId="04307C4F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Opracowanie koncepcji oraz sposobu rozwiązania problemu postawionego w tytule pracy i zadaniu dyplomowym, sformułowanie celu</w:t>
            </w:r>
            <w:r w:rsidR="006B3F70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 xml:space="preserve">zakresu pracy. </w:t>
            </w:r>
          </w:p>
          <w:p w14:paraId="229EDE90" w14:textId="07392AA9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Opracowanie planu oraz metodyki realizacji pracy.</w:t>
            </w:r>
          </w:p>
          <w:p w14:paraId="43CCF68E" w14:textId="50E93A27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Zestawienie niezbędnych materiałów, urządzeń i przygotowanie niezbędnych stanowisk badawczych.</w:t>
            </w:r>
          </w:p>
          <w:p w14:paraId="291B80ED" w14:textId="332BDE4C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6.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Rozwiązanie problemu merytorycznego postawionego w tytule pracy oraz zadaniu dyplomowym.</w:t>
            </w:r>
          </w:p>
          <w:p w14:paraId="1F2DC7AF" w14:textId="3D93CCFC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Pisemne opracowanie wyników uzyskanych w rezultacie analizy literatury przedmiotu oraz przeprowadzonych badań.</w:t>
            </w:r>
          </w:p>
          <w:p w14:paraId="3A525845" w14:textId="2AE6D777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Analiza otrzymanych wyników z uwzględnieniem aktualnego stanu wiedzy.</w:t>
            </w:r>
          </w:p>
          <w:p w14:paraId="041124CA" w14:textId="0662BAA6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Opracowanie podsumowania i wniosków końcowych.</w:t>
            </w:r>
          </w:p>
          <w:p w14:paraId="20BD0511" w14:textId="383FBDEA" w:rsidR="00304CD5" w:rsidRPr="00304CD5" w:rsidRDefault="00304CD5" w:rsidP="00304C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Pisemne opracowanie treści pracy dyplomowej wraz z dokumentacją otrzymanych wyników.</w:t>
            </w:r>
          </w:p>
          <w:p w14:paraId="4BB4DD67" w14:textId="54AEF473" w:rsidR="00E32734" w:rsidRPr="00EF40A0" w:rsidRDefault="00304CD5" w:rsidP="00304CD5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04CD5">
              <w:rPr>
                <w:rFonts w:ascii="Arial" w:hAnsi="Arial" w:cs="Arial"/>
                <w:bCs/>
                <w:sz w:val="18"/>
                <w:szCs w:val="18"/>
              </w:rPr>
              <w:t>11.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4CD5">
              <w:rPr>
                <w:rFonts w:ascii="Arial" w:hAnsi="Arial" w:cs="Arial"/>
                <w:bCs/>
                <w:sz w:val="18"/>
                <w:szCs w:val="18"/>
              </w:rPr>
              <w:t>Opracowanie prezentacji multimedialnej zawierającej najistotniejsze elementy wykonanej pracy dyplomowej.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0E60A0B" w14:textId="61C7F396" w:rsidR="00A35FEE" w:rsidRPr="00EF40A0" w:rsidRDefault="00210B8A" w:rsidP="00210B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535E25">
              <w:rPr>
                <w:rFonts w:ascii="Arial" w:hAnsi="Arial" w:cs="Arial"/>
                <w:bCs/>
                <w:sz w:val="18"/>
                <w:szCs w:val="18"/>
              </w:rPr>
              <w:t>Literatura związana z tematyką pracy dyplomowej oparta przede wszystkim na artykułach dostępnych w międzynarodowych bazach danych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Scopus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Web of Science, Google Scholar)</w:t>
            </w:r>
            <w:r w:rsidRPr="00535E2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DF49A6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F49A6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DF49A6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DF49A6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26C59080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W1 / Ma podstawową wiedzę w zakresie metod technologii informacyjnej, użytkowania edytora tekstu, arkusza kalkulacyjnego, baz danych i użytkowania Internetu. Poznał podstawy algorytmizacji zadań oraz programowania w wybranym języku wysokiego poziomu, a także problemy związane z programowaniem. / K_W05 </w:t>
            </w:r>
          </w:p>
          <w:p w14:paraId="0445435D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W2 / Ma podbudowaną teoretycznie wiedzę ogólną oraz zna podstawy fizyczne i podstawy opisu matematycznego termodynamiki technicznej. Zna zjawiska fizyczne związane z wymianą ciepła i konwersją energii</w:t>
            </w:r>
          </w:p>
          <w:p w14:paraId="7035F77C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 procesach technologicznych.  / K_W09</w:t>
            </w:r>
          </w:p>
          <w:p w14:paraId="616452CC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W3 / Zna podstawy teoretyczne, podstawowe pojęcia i prawa dotyczące fizyki ciała stałego. Ma wiedzę ogólną w zakresie związku zjawisk fizycznych występujących w ciałach stałych, amorficznych i krystalicznych, mono- i polikrystalicznych, izotropowych</w:t>
            </w:r>
          </w:p>
          <w:p w14:paraId="60C93499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i anizotropowych, z właściwościami tych materiałów. Poznał anizotropowe właściwości kryształów i ich związki z symetrią, a także związki zjawisk fizycznych występujących w kryształach z anizotropowymi właściwościami kryształów. Zapoznał się z możliwościami wyboru kryształów do celów aplikacyjnych. Zna mechanizmy przemian fazowych w materiałach oraz relacje pomiędzy parametrami podstawowych procesów technologicznych i strukturą materiałów oraz pomiędzy strukturą i ich właściwościami./ K_W13</w:t>
            </w:r>
          </w:p>
          <w:p w14:paraId="21F3BF47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W4 / Zna podstawy wykorzystania materiałów funkcjonalnych: półprzewodnikowych, o określonych właściwościach magnetycznych, do budowy laserów i elementów techniki światłowodowej, materiałów „inteligentnych”, materiałów do odnawialnych źródeł energii, materiałów ciekłokrystalicznych (np. materiałów z pamięcią kształtu, foto-, termo- chromowych, magnetostrykcyjnych, elektro-, foto-, radioluminescencyjnych, </w:t>
            </w:r>
            <w:proofErr w:type="spellStart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magnetoreologicznych</w:t>
            </w:r>
            <w:proofErr w:type="spellEnd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itp.). Jest zapoznany z tendencjami i kierunkami rozwoju takich materiałów./ K_W14</w:t>
            </w:r>
          </w:p>
          <w:p w14:paraId="0C2C7DB3" w14:textId="46E163E3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</w:t>
            </w:r>
            <w:r w:rsidR="00FD20EE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Zna podstawy: metod badania właściwości fizykochemicznych materiałów, analizy i opisu struktury materiałów. Zna w szczególności: badania makroskopowe, mikroskopię optyczną i elektronową, spektroskopię, rentgenografię strukturalną, analizę składu chemicznego w makro i mikroobszarach, analizę lokalnej orientacji krystalograficznej, techniki pomiaru wielkości elementów struktury i udziału faz, pomiary twardości i mikrotwardości, pomiary właściwości mechanicznych przy obciążeniu jedno i wieloosiowym, próby zmęczeniowe, </w:t>
            </w:r>
            <w:proofErr w:type="spellStart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zużyciowe</w:t>
            </w:r>
            <w:proofErr w:type="spellEnd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korozyjne i testy realizowane w podwyższonej temperaturze oraz sposoby wykrywania wad materiałowych i uszkodzeń eksploatacyjnych za pomocą badań niszczących i </w:t>
            </w: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nieniszczących./ K_W16</w:t>
            </w:r>
          </w:p>
          <w:p w14:paraId="21DEFA72" w14:textId="57F05C3A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</w:t>
            </w:r>
            <w:r w:rsidR="00FD20EE">
              <w:rPr>
                <w:rFonts w:ascii="Arial" w:hAnsi="Arial" w:cs="Arial"/>
                <w:bCs/>
                <w:iCs/>
                <w:sz w:val="18"/>
                <w:szCs w:val="18"/>
              </w:rPr>
              <w:t>6</w:t>
            </w: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Ma wiedzę w zakresie ekonomicznych i ekologicznych aspektów produkcji i stosowania materiałów w stopniu niezbędnym do rozumienia społecznych, ekonomicznych, prawnych i innych pozatechnicznych uwarunkowań działalności inżynierskiej. Jest zapoznany ze składnikami kosztów produkcji, zagrożeniami wynikającymi z produkcji i stosowania materiałów dla środowiska i metodami jego ochrony. Zna możliwości ograniczenia udziału odpadów oraz przykłady technologii bezodpadowych, </w:t>
            </w:r>
            <w:proofErr w:type="spellStart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energo</w:t>
            </w:r>
            <w:proofErr w:type="spellEnd"/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- i materiałooszczędnych, przyjaznych dla środowiska./ K_W22</w:t>
            </w:r>
          </w:p>
          <w:p w14:paraId="023AA6A8" w14:textId="47C43E95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W</w:t>
            </w:r>
            <w:r w:rsidR="00FD20EE">
              <w:rPr>
                <w:rFonts w:ascii="Arial" w:hAnsi="Arial" w:cs="Arial"/>
                <w:bCs/>
                <w:iCs/>
                <w:sz w:val="18"/>
                <w:szCs w:val="18"/>
              </w:rPr>
              <w:t>7</w:t>
            </w: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Zna i rozumie podstawowe pojęcia, reguły i regulacje prawne z zakresu ochrony własności przemysłowej i prawa autorskiego. Zna zasady korzystania z zasobów informacji patentowej./ K_W24</w:t>
            </w:r>
          </w:p>
          <w:p w14:paraId="1F183A33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U1 / 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materiałowej./ K_U03,</w:t>
            </w:r>
          </w:p>
          <w:p w14:paraId="7F7D6EB9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U2 / Potrafi przygotować w języku polskim i języku angielskim dobrze udokumentowane opracowanie problemu, o charakterze ekspertyzy inżynierskiej bądź poświęcone wynikom zadania inżynierskiego z zakresu inżynierii materiałowej./ K_U05,</w:t>
            </w:r>
          </w:p>
          <w:p w14:paraId="0A0DA8E5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U3 / 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eksperymentalne.  / K_U07</w:t>
            </w:r>
          </w:p>
          <w:p w14:paraId="49150C11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U4 / Potrafi dokonywać krytycznej oceny ekonomicznej działań inżynierskich oraz oceny sposobu funkcjonowania istniejących rozwiązań technicznych, w szczególności urządzeń, obiektów, systemów i usług./ K_U09</w:t>
            </w:r>
          </w:p>
          <w:p w14:paraId="477CCED4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K1 / Dostrzega potrzebę i zna możliwości ciągłego dokształcania się (poprzez studia podyplomowe, kursy) w kierunku podnoszenia kompetencji zawodowych, osobistych i społecznych./ K_K01</w:t>
            </w:r>
          </w:p>
          <w:p w14:paraId="1A176F03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K2 / Potrafi odpowiednio określić priorytety służące realizacji określonego przez siebie lub innych zadania. Potrafi planować i kierować wykonaniem zadania./ K_K04</w:t>
            </w:r>
          </w:p>
          <w:p w14:paraId="100A9152" w14:textId="77777777" w:rsidR="00E11A1D" w:rsidRPr="00E11A1D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K3 / Dostrzega i prawidłowo identyfikuje oraz rozstrzyga dylematy związane z wykonywaniem zawodu, z badaniami i działalnością inżynierską./ K_K05</w:t>
            </w:r>
          </w:p>
          <w:p w14:paraId="3E2D7DD0" w14:textId="0075B85B" w:rsidR="009D09A3" w:rsidRPr="00EF40A0" w:rsidRDefault="00E11A1D" w:rsidP="00E11A1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E11A1D">
              <w:rPr>
                <w:rFonts w:ascii="Arial" w:hAnsi="Arial" w:cs="Arial"/>
                <w:bCs/>
                <w:iCs/>
                <w:sz w:val="18"/>
                <w:szCs w:val="18"/>
              </w:rPr>
              <w:t>K4 / Potrafi myśleć i działać w sposób przedsiębiorczy zgodnie z zasadami etyki zawodowej. Potrafi stosować rachunek ekonomiczny w działaniach zawodowych. / K_K06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7FA2CE0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Praca dyplomowa jest oceniana, w pięciostopniowej skali ocen: bardzo dobry, dobry plus, dobry, dostateczny plus, dostateczny, lub niedostateczny, przez promotora oraz recenzenta w formie pisemnych opinii i recenzji. Opinia promotora powinna zawierać: krótką charakterystykę pracy, cel, merytoryczną ocenę, osiągnięcia, ocenę zaangażowania studenta w realizację pracy oraz zgodność treści pracy z zadaniem dyplomowym. Recenzja powinna zawierać ocenę: zgodności treści pracy z jej tytułem, układu pracy, poziomu merytorycznego, stopnia innowacyjność zrealizowania zadania dyplomowego, bibliografii i sposobu wykorzystania źródeł, formalnej i graficznej strony pracy oraz sposobu wykorzystania jej wyników.</w:t>
            </w:r>
          </w:p>
          <w:p w14:paraId="7398548E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 xml:space="preserve">Efekty W1 - W8, U1 - U4, K1 - K4 sprawdzane są w trakcie realizacji pracy dyplomowej oraz w czasie seminariów. Pełną ocenę realizacji efektów kształcenia przeprowadza promotor pracy w pisemnej opinii oraz recenzent w pisemnej recenzji. Końcową ocenę realizacji efektów kształcenie przeprowadza Komisja Egzaminacyjna w czasie obrony państwowej i egzaminu dyplomowego. </w:t>
            </w:r>
          </w:p>
          <w:p w14:paraId="35F0BADB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Ocena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Opis wiedzy, umiejętności i kompetencji</w:t>
            </w:r>
          </w:p>
          <w:p w14:paraId="6F3D335B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niedostateczny - 2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ndst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>) student nie zrealizował zadania dyplomowego. Nie przedłożył pracy dyplomowej lub przedłożył pracę dyplomową, która została oceniona przez promotora i recenzenta na ocenę niedostateczną.</w:t>
            </w:r>
          </w:p>
          <w:p w14:paraId="19E8150F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dostateczny- 3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dst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>) - student zrealizował najważniejsze punkty zadania dyplomowego i przedłożył pracę dyplomową. W pracy nie ma wyodrębnionych elementów innowacyjności i twórczego wkładu autora pracy. Analiza literatury przeprowadzona jest powierzchownie, gównie na podstawie norm, przepisów i podręczników.  Student potrafi wykonać analizę prostego problemu, ale ma trudności z samodzielnym zinterpretowaniem uzyskanych  wyników. Potrafi samodzielnie, na poziomie jakościowym, opracować problem z zakresu tematyki pracy. Student ma świadomość odpowiedzialności za pracę własną i ciągłego rozwijania swojej wiedzy oraz umiejętności.</w:t>
            </w:r>
          </w:p>
          <w:p w14:paraId="777CA29C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dostateczny plus - 3+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dst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>+) - student zrealizował najważniejsze punkty zadania dyplomowego i przedłożył pracę dyplomową. W pracy są elementy innowacyjności i twórczego wkładu autora pracy. Analiza literatury przeprowadzona jest powierzchownie, gównie na podstawie norm, przepisów, podręczników i monografii opublikowanych w języku polskim. W analizie literaturowej i opracowaniu wyników brak odniesienia do danych uzyskanych przez innych autorów. Student potrafi wykonać analizę prostego problemu, ale ma trudności z ilościowym zinterpretowaniem uzyskanych  wyników. Student ma świadomość odpowiedzialności za pracę własną i ciągłego rozwijania swojej wiedzy oraz umiejętności ale ma ograniczoną zdolność  twórczego podejścia do rozwiązywanych problemów. Potrafi samodzielnie, na poziomie półilościowym, opracować problem z zakresu tematyki pracy.</w:t>
            </w:r>
          </w:p>
          <w:p w14:paraId="0377236D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dobry - 4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>) - student zrealizował wszystkie punkty zadania dyplomowego i przedłożył pracę dyplomową. W pracy występują elementy innowacyjności i osobistego wkładu autora pracy. Analiza literatury przeprowadzona jest w sposób wyczerpujący, gównie na podstawie prac źródłowych, norm, przepisów, podręczników i monografii głównie napisanych w języku polskim. W analizie literaturowej i opracowaniu wyników znajdują się elementy twórcze i odniesienia do danych uzyskanych przez innych autorów, ale brak poszerzonej dyskusji. Student potrafi wykonać analizę złożonego problemu z uwzględnieniem prostych metod statystyki matematycznej w celu ilościowego zinterpretowania uzyskanych wyników. Student ma świadomość odpowiedzialności za pracę własną i ciągłego rozwijania swojej wiedzy oraz umiejętności i zdolność innowacyjnego podejścia do rozwiązywanych problemów. Potrafi samodzielnie, na poziomie ilościowym, opracować problem z zakresu tematyki pracy.</w:t>
            </w:r>
          </w:p>
          <w:p w14:paraId="0C96BDAE" w14:textId="77777777" w:rsidR="003948DD" w:rsidRPr="003948DD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dobry plus - 4+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>+) - student z nadmiarem zrealizował wszystkie punkty zadania dyplomowego i przedłożył pracę dyplomową. W pracy występują wyraźne elementy innowacyjności i własnego wkładu autora pracy, zarówno w części literaturowej (teoretycznej), jak i w części eksperymentalnej. Analiza literatury przeprowadzona jest w sposób wyczerpujący, gównie na podstawie prac źródłowych o zasięgu międzynarodowym, norm, przepisów, podręczników  (napisanych w języku wiodącym w danej dziedzinie wiedzy). W analizie literaturowej i opracowaniu wyników znajdują się elementy twórcze i odniesienia do danych uzyskanych przez innych autorów, a dyskusja jest  poszerzona. Student potrafi wykonać analizę złożonego problemu z uwzględnieniem zaawansowanych metod statystyki matematycznej w celu ilościowego zinterpretowania uzyskanych wyników pracy. Student ma świadomość odpowiedzialności za pracę własną i ciągłego rozwijania swojej wiedzy oraz umiejętności i zdolność twórczego podejścia do rozwiązywanych problemów. Potrafi samodzielnie, na poziomie ilościowym, opracować problem z zakresu tematyki pracy.</w:t>
            </w:r>
          </w:p>
          <w:p w14:paraId="232D9F1B" w14:textId="0DF76EB7" w:rsidR="00D01819" w:rsidRPr="00EF40A0" w:rsidRDefault="003948DD" w:rsidP="003948DD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48DD">
              <w:rPr>
                <w:rFonts w:ascii="Arial" w:hAnsi="Arial" w:cs="Arial"/>
                <w:sz w:val="18"/>
                <w:szCs w:val="18"/>
              </w:rPr>
              <w:t>•</w:t>
            </w:r>
            <w:r w:rsidRPr="003948DD">
              <w:rPr>
                <w:rFonts w:ascii="Arial" w:hAnsi="Arial" w:cs="Arial"/>
                <w:sz w:val="18"/>
                <w:szCs w:val="18"/>
              </w:rPr>
              <w:tab/>
              <w:t>Ocena  bardzo dobry - 5 (</w:t>
            </w:r>
            <w:proofErr w:type="spellStart"/>
            <w:r w:rsidRPr="003948DD">
              <w:rPr>
                <w:rFonts w:ascii="Arial" w:hAnsi="Arial" w:cs="Arial"/>
                <w:sz w:val="18"/>
                <w:szCs w:val="18"/>
              </w:rPr>
              <w:t>bdb</w:t>
            </w:r>
            <w:proofErr w:type="spellEnd"/>
            <w:r w:rsidRPr="003948DD">
              <w:rPr>
                <w:rFonts w:ascii="Arial" w:hAnsi="Arial" w:cs="Arial"/>
                <w:sz w:val="18"/>
                <w:szCs w:val="18"/>
              </w:rPr>
              <w:t xml:space="preserve">) - student z nadmiarem zrealizował wszystkie punkty, lub poszerzył zadanie dyplomowe i </w:t>
            </w:r>
            <w:r w:rsidRPr="003948DD">
              <w:rPr>
                <w:rFonts w:ascii="Arial" w:hAnsi="Arial" w:cs="Arial"/>
                <w:sz w:val="18"/>
                <w:szCs w:val="18"/>
              </w:rPr>
              <w:lastRenderedPageBreak/>
              <w:t>przedłożył pracę dyplomową. W pracy występują  rozwiązania innowacyjne i twórcze wynikające z własnego wkładu autora pracy, zarówno w części literaturowej (teoretycznej), jak i w części eksperymentalnej. Analiza literatury przeprowadzona jest w sposób wyczerpujący, gównie na podstawie prac źródłowych o zasięgu międzynarodowym, norm, przepisów, podręczników  (napisanych w języku wiodącym w danej dziedzinie wiedzy). W analizie literaturowej i opracowaniu wyników znajdują się wyraźnie zaznaczone elementy nowości naukowej i odniesienia do danych uzyskanych przez innych autorów, a dyskusja jest  poszerzona. Student potrafi wykonać analizę złożonego problemu z uwzględnieniem zaawansowanych metod statystyki matematycznej w celu ilościowego zinterpretowania uzyskanych wyników. Potrafi samodzielnie, na poziomie ilościowym, opracować i rozwiązać problem z zakresu tematyki pracy. Student ma świadomość odpowiedzialności za pracę własną i ciągłego rozwijania swojej wiedzy oraz umiejętności i zdolność twórczego podejścia do rozwiązywanych problemów. Uzyskane wyniki, po niewielkim uzupełnieniu, mogą być wykorzystane do opracowania artykułu naukowego lub naukowo technicznego.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58B604D6" w:rsidR="00077164" w:rsidRPr="0089042A" w:rsidRDefault="008E2D87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2D6C782D" w:rsidR="00077164" w:rsidRPr="0089042A" w:rsidRDefault="008E2D87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3CF79A75" w:rsidR="00AC36E4" w:rsidRPr="00EF40A0" w:rsidRDefault="00AD4F11" w:rsidP="00AD4F11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D4F11">
              <w:rPr>
                <w:rFonts w:ascii="Arial" w:hAnsi="Arial" w:cs="Arial"/>
                <w:iCs/>
                <w:sz w:val="18"/>
                <w:szCs w:val="18"/>
              </w:rPr>
              <w:t>Dyplomant powinien posiadać niezbędną wiedzę, umiejętności i kompetencje zgodnie z programem studiów kierunku inżynieria materiałowa i wybranej specjalności.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9B0FACB" w:rsidR="00DC6AEC" w:rsidRPr="00F862E3" w:rsidRDefault="00DC6AEC" w:rsidP="008E2D87">
            <w:pPr>
              <w:rPr>
                <w:rFonts w:ascii="Arial" w:hAnsi="Arial" w:cs="Arial"/>
                <w:sz w:val="18"/>
                <w:szCs w:val="18"/>
              </w:rPr>
            </w:pPr>
            <w:r w:rsidRPr="00245055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245055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F862E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8E2D87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12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3CA33513" w:rsidR="00CB2126" w:rsidRPr="0089042A" w:rsidRDefault="008E2D87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E6684">
              <w:rPr>
                <w:rFonts w:ascii="Arial" w:hAnsi="Arial" w:cs="Arial"/>
                <w:sz w:val="18"/>
                <w:szCs w:val="18"/>
              </w:rPr>
              <w:t>I</w:t>
            </w:r>
            <w:r w:rsidR="00190BA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6C5A582C" w14:textId="6CED3093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3"/>
          </w:tcPr>
          <w:p w14:paraId="60F571FD" w14:textId="708D5BFB" w:rsidR="00CB2126" w:rsidRPr="0089042A" w:rsidRDefault="00CB2126" w:rsidP="00EC23C0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3987C43E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5C8B8C2C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2FBFD222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090213D7" w:rsidR="00CB2126" w:rsidRPr="0089042A" w:rsidRDefault="00EC23C0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A44B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6AEC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C6AEC" w:rsidRPr="0089042A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5FFEA88" w:rsidR="00DC6AEC" w:rsidRPr="004760EE" w:rsidRDefault="00DC6AEC" w:rsidP="00BF7B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60EE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BF7BC9" w:rsidRPr="004760EE">
              <w:rPr>
                <w:rFonts w:ascii="Arial" w:hAnsi="Arial" w:cs="Arial"/>
                <w:sz w:val="18"/>
                <w:szCs w:val="18"/>
              </w:rPr>
              <w:t>Krzysztof KARCZEWSKI</w:t>
            </w:r>
          </w:p>
        </w:tc>
      </w:tr>
      <w:tr w:rsidR="00DC6AEC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D2CDB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D2CDB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5FFAEFD" w:rsidR="00DD2CDB" w:rsidRPr="0089042A" w:rsidRDefault="00DD2CDB" w:rsidP="00EC23C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CE90777" w:rsidR="00DD2CDB" w:rsidRPr="0089042A" w:rsidRDefault="00DD2CDB" w:rsidP="00CB32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5D83ED5D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0CE19BA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32D014C2" w:rsidR="00DD2CDB" w:rsidRPr="0089042A" w:rsidRDefault="00DD2CDB" w:rsidP="006E0E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 w:rsidR="00A429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EA57175" w:rsidR="00DD2CDB" w:rsidRPr="0089042A" w:rsidRDefault="00DD2CDB" w:rsidP="00190B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1211AA3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 w:rsidR="005D3F17"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30E8749B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0842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9F0842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9F0842" w:rsidRPr="0089042A" w:rsidRDefault="009F0842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Realizacja projektu</w:t>
            </w:r>
            <w:r w:rsidR="005D3F17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4C5A22D2" w14:textId="5DBDCFFB" w:rsidR="009F0842" w:rsidRPr="0089042A" w:rsidRDefault="00EA44B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</w:tr>
      <w:tr w:rsidR="00DD2CDB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DD2CDB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2BE2D66" w:rsidR="00DD2CDB" w:rsidRPr="0089042A" w:rsidRDefault="00EC23C0" w:rsidP="00190BA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EA44B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5D3F1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4E07812" w:rsidR="005D3F17" w:rsidRDefault="00EA44B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5D3F1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5D3F17" w:rsidRPr="005D3F17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4661CC53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626B3875" w:rsidR="005D3F17" w:rsidRPr="0089042A" w:rsidRDefault="00EA44B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5D3F1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5D3F17" w:rsidRPr="0089042A" w:rsidRDefault="005D3F17" w:rsidP="006E0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odz.</w:t>
            </w:r>
          </w:p>
        </w:tc>
        <w:tc>
          <w:tcPr>
            <w:tcW w:w="1436" w:type="dxa"/>
            <w:gridSpan w:val="2"/>
          </w:tcPr>
          <w:p w14:paraId="6B98016A" w14:textId="77777777" w:rsidR="005D3F17" w:rsidRPr="0089042A" w:rsidRDefault="005D3F17" w:rsidP="006E0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5D3F1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A5CD205" w:rsidR="005D3F17" w:rsidRPr="0089042A" w:rsidRDefault="00EA44B7" w:rsidP="00EC23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342</w:t>
            </w:r>
            <w:r w:rsidR="00EC23C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gridSpan w:val="2"/>
          </w:tcPr>
          <w:p w14:paraId="7E091F49" w14:textId="626D6984" w:rsidR="005D3F17" w:rsidRPr="0089042A" w:rsidRDefault="00EC23C0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45F1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5D3F1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B27BC2B" w:rsidR="005D3F17" w:rsidRPr="0089042A" w:rsidRDefault="00EA44B7" w:rsidP="00190B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436" w:type="dxa"/>
            <w:gridSpan w:val="2"/>
          </w:tcPr>
          <w:p w14:paraId="0ABECB6B" w14:textId="1A75DF5F" w:rsidR="005D3F17" w:rsidRPr="0089042A" w:rsidRDefault="00EC23C0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0E6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5D3F1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C5243D2" w:rsidR="005D3F17" w:rsidRPr="0089042A" w:rsidRDefault="00EA44B7" w:rsidP="006E0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436" w:type="dxa"/>
            <w:gridSpan w:val="2"/>
          </w:tcPr>
          <w:p w14:paraId="33C0D210" w14:textId="37070100" w:rsidR="005D3F17" w:rsidRPr="0089042A" w:rsidRDefault="0070029B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B326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50E5C14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4760EE">
        <w:rPr>
          <w:rFonts w:ascii="Arial" w:hAnsi="Arial" w:cs="Arial"/>
          <w:sz w:val="18"/>
          <w:szCs w:val="18"/>
        </w:rPr>
        <w:t>d</w:t>
      </w:r>
      <w:r w:rsidR="004760EE" w:rsidRPr="00ED46B9">
        <w:rPr>
          <w:rFonts w:ascii="Arial" w:hAnsi="Arial" w:cs="Arial"/>
          <w:i/>
          <w:sz w:val="18"/>
          <w:szCs w:val="18"/>
        </w:rPr>
        <w:t xml:space="preserve">r inż. </w:t>
      </w:r>
      <w:r w:rsidR="004760EE" w:rsidRPr="004760EE">
        <w:rPr>
          <w:rFonts w:ascii="Arial" w:hAnsi="Arial" w:cs="Arial"/>
          <w:i/>
          <w:sz w:val="18"/>
          <w:szCs w:val="18"/>
        </w:rPr>
        <w:t>Krz</w:t>
      </w:r>
      <w:r w:rsidR="004760EE">
        <w:rPr>
          <w:rFonts w:ascii="Arial" w:hAnsi="Arial" w:cs="Arial"/>
          <w:i/>
          <w:sz w:val="18"/>
          <w:szCs w:val="18"/>
        </w:rPr>
        <w:t>ysztof Karczewski</w:t>
      </w:r>
      <w:r w:rsidRPr="004760EE">
        <w:rPr>
          <w:rFonts w:ascii="Arial" w:hAnsi="Arial" w:cs="Arial"/>
          <w:i/>
          <w:sz w:val="18"/>
          <w:szCs w:val="18"/>
        </w:rPr>
        <w:tab/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dr hab. inż. </w:t>
      </w:r>
      <w:r w:rsidR="002C17FE">
        <w:rPr>
          <w:rFonts w:ascii="Arial" w:hAnsi="Arial" w:cs="Arial"/>
          <w:i/>
          <w:snapToGrid w:val="0"/>
          <w:color w:val="000000"/>
          <w:sz w:val="18"/>
          <w:szCs w:val="18"/>
        </w:rPr>
        <w:t>Tomasz</w:t>
      </w:r>
      <w:r w:rsidR="009E1CE1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  <w:r w:rsidR="002C17FE">
        <w:rPr>
          <w:rFonts w:ascii="Arial" w:hAnsi="Arial" w:cs="Arial"/>
          <w:i/>
          <w:snapToGrid w:val="0"/>
          <w:color w:val="000000"/>
          <w:sz w:val="18"/>
          <w:szCs w:val="18"/>
        </w:rPr>
        <w:t>CZUJKO</w:t>
      </w:r>
    </w:p>
    <w:sectPr w:rsidR="002D3244" w:rsidRPr="0089042A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C5182" w14:textId="77777777" w:rsidR="006F018A" w:rsidRDefault="006F018A" w:rsidP="000F0C7E">
      <w:pPr>
        <w:spacing w:after="0" w:line="240" w:lineRule="auto"/>
      </w:pPr>
      <w:r>
        <w:separator/>
      </w:r>
    </w:p>
  </w:endnote>
  <w:endnote w:type="continuationSeparator" w:id="0">
    <w:p w14:paraId="7D04FF1A" w14:textId="77777777" w:rsidR="006F018A" w:rsidRDefault="006F018A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C17F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C17F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089DF" w14:textId="77777777" w:rsidR="006F018A" w:rsidRDefault="006F018A" w:rsidP="000F0C7E">
      <w:pPr>
        <w:spacing w:after="0" w:line="240" w:lineRule="auto"/>
      </w:pPr>
      <w:r>
        <w:separator/>
      </w:r>
    </w:p>
  </w:footnote>
  <w:footnote w:type="continuationSeparator" w:id="0">
    <w:p w14:paraId="763C84BC" w14:textId="77777777" w:rsidR="006F018A" w:rsidRDefault="006F018A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53A5"/>
    <w:rsid w:val="00033BE1"/>
    <w:rsid w:val="000464AE"/>
    <w:rsid w:val="00074103"/>
    <w:rsid w:val="00077164"/>
    <w:rsid w:val="00094B76"/>
    <w:rsid w:val="000A4C2C"/>
    <w:rsid w:val="000D347A"/>
    <w:rsid w:val="000F0C7E"/>
    <w:rsid w:val="0012465C"/>
    <w:rsid w:val="001252EA"/>
    <w:rsid w:val="001342D0"/>
    <w:rsid w:val="00136668"/>
    <w:rsid w:val="001423C4"/>
    <w:rsid w:val="001527D4"/>
    <w:rsid w:val="00157AF1"/>
    <w:rsid w:val="00163663"/>
    <w:rsid w:val="001642E7"/>
    <w:rsid w:val="00164D4B"/>
    <w:rsid w:val="0016787A"/>
    <w:rsid w:val="00177D52"/>
    <w:rsid w:val="00190BA0"/>
    <w:rsid w:val="001B3743"/>
    <w:rsid w:val="001B678D"/>
    <w:rsid w:val="001C7E76"/>
    <w:rsid w:val="001E4952"/>
    <w:rsid w:val="00202D29"/>
    <w:rsid w:val="00204694"/>
    <w:rsid w:val="00210B8A"/>
    <w:rsid w:val="002140CD"/>
    <w:rsid w:val="00245055"/>
    <w:rsid w:val="00256980"/>
    <w:rsid w:val="00265740"/>
    <w:rsid w:val="00270556"/>
    <w:rsid w:val="00282636"/>
    <w:rsid w:val="002831A3"/>
    <w:rsid w:val="002B3B9D"/>
    <w:rsid w:val="002C17FE"/>
    <w:rsid w:val="002C64A6"/>
    <w:rsid w:val="002D026E"/>
    <w:rsid w:val="002D12EC"/>
    <w:rsid w:val="002D3244"/>
    <w:rsid w:val="002E6838"/>
    <w:rsid w:val="00304CD5"/>
    <w:rsid w:val="003207FD"/>
    <w:rsid w:val="003404C6"/>
    <w:rsid w:val="00345A11"/>
    <w:rsid w:val="0038359C"/>
    <w:rsid w:val="00383E01"/>
    <w:rsid w:val="003948DD"/>
    <w:rsid w:val="003B4E46"/>
    <w:rsid w:val="003D7B0A"/>
    <w:rsid w:val="003E0CA4"/>
    <w:rsid w:val="003E4F79"/>
    <w:rsid w:val="004027E9"/>
    <w:rsid w:val="00407DB0"/>
    <w:rsid w:val="00412B43"/>
    <w:rsid w:val="004138F0"/>
    <w:rsid w:val="00422080"/>
    <w:rsid w:val="00444D6D"/>
    <w:rsid w:val="00445F13"/>
    <w:rsid w:val="00453A59"/>
    <w:rsid w:val="00454925"/>
    <w:rsid w:val="004668D6"/>
    <w:rsid w:val="004760EE"/>
    <w:rsid w:val="00483A2D"/>
    <w:rsid w:val="00491DAE"/>
    <w:rsid w:val="004B2617"/>
    <w:rsid w:val="004D5D7C"/>
    <w:rsid w:val="004F57D3"/>
    <w:rsid w:val="004F5EC1"/>
    <w:rsid w:val="005168F0"/>
    <w:rsid w:val="005303AF"/>
    <w:rsid w:val="00531F1C"/>
    <w:rsid w:val="00577463"/>
    <w:rsid w:val="005B4797"/>
    <w:rsid w:val="005D3F17"/>
    <w:rsid w:val="005E0D20"/>
    <w:rsid w:val="00601B1F"/>
    <w:rsid w:val="00602FA0"/>
    <w:rsid w:val="00624BDD"/>
    <w:rsid w:val="006269D8"/>
    <w:rsid w:val="00632C61"/>
    <w:rsid w:val="00655D09"/>
    <w:rsid w:val="00664BBD"/>
    <w:rsid w:val="00694190"/>
    <w:rsid w:val="0069634D"/>
    <w:rsid w:val="006A4C43"/>
    <w:rsid w:val="006B3F70"/>
    <w:rsid w:val="006E020C"/>
    <w:rsid w:val="006E0E67"/>
    <w:rsid w:val="006F018A"/>
    <w:rsid w:val="006F7E9D"/>
    <w:rsid w:val="0070029B"/>
    <w:rsid w:val="007172EA"/>
    <w:rsid w:val="00746BDB"/>
    <w:rsid w:val="007471A8"/>
    <w:rsid w:val="00753F2A"/>
    <w:rsid w:val="00756EB6"/>
    <w:rsid w:val="0077385F"/>
    <w:rsid w:val="00787E39"/>
    <w:rsid w:val="007B5345"/>
    <w:rsid w:val="007C0C57"/>
    <w:rsid w:val="007C51EE"/>
    <w:rsid w:val="007E1E03"/>
    <w:rsid w:val="007E63E2"/>
    <w:rsid w:val="007E6684"/>
    <w:rsid w:val="007F35B7"/>
    <w:rsid w:val="008171E3"/>
    <w:rsid w:val="008274EF"/>
    <w:rsid w:val="008300DA"/>
    <w:rsid w:val="008647B4"/>
    <w:rsid w:val="00880BB8"/>
    <w:rsid w:val="0089042A"/>
    <w:rsid w:val="00893327"/>
    <w:rsid w:val="008B6FE2"/>
    <w:rsid w:val="008D0405"/>
    <w:rsid w:val="008D1371"/>
    <w:rsid w:val="008E2D87"/>
    <w:rsid w:val="008F643E"/>
    <w:rsid w:val="008F75B8"/>
    <w:rsid w:val="00926614"/>
    <w:rsid w:val="00952E95"/>
    <w:rsid w:val="009768AF"/>
    <w:rsid w:val="009841E3"/>
    <w:rsid w:val="009A00CB"/>
    <w:rsid w:val="009A1596"/>
    <w:rsid w:val="009B7E76"/>
    <w:rsid w:val="009D09A3"/>
    <w:rsid w:val="009E04F4"/>
    <w:rsid w:val="009E1CE1"/>
    <w:rsid w:val="009F0842"/>
    <w:rsid w:val="009F5D70"/>
    <w:rsid w:val="00A0303E"/>
    <w:rsid w:val="00A137F3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D4F11"/>
    <w:rsid w:val="00AF27BA"/>
    <w:rsid w:val="00B02F22"/>
    <w:rsid w:val="00B064B3"/>
    <w:rsid w:val="00B120A2"/>
    <w:rsid w:val="00B166EC"/>
    <w:rsid w:val="00B24380"/>
    <w:rsid w:val="00B7132E"/>
    <w:rsid w:val="00BA4397"/>
    <w:rsid w:val="00BB5F4A"/>
    <w:rsid w:val="00BD49FC"/>
    <w:rsid w:val="00BF200C"/>
    <w:rsid w:val="00BF7BC9"/>
    <w:rsid w:val="00C36972"/>
    <w:rsid w:val="00C4469F"/>
    <w:rsid w:val="00C60592"/>
    <w:rsid w:val="00C9319D"/>
    <w:rsid w:val="00CA785F"/>
    <w:rsid w:val="00CB2126"/>
    <w:rsid w:val="00CB326F"/>
    <w:rsid w:val="00CD0524"/>
    <w:rsid w:val="00CE341F"/>
    <w:rsid w:val="00CF5DC8"/>
    <w:rsid w:val="00D01819"/>
    <w:rsid w:val="00D40964"/>
    <w:rsid w:val="00D50637"/>
    <w:rsid w:val="00DB493A"/>
    <w:rsid w:val="00DC6AEC"/>
    <w:rsid w:val="00DD1E91"/>
    <w:rsid w:val="00DD2CDB"/>
    <w:rsid w:val="00DF49A6"/>
    <w:rsid w:val="00E11A1D"/>
    <w:rsid w:val="00E25F7E"/>
    <w:rsid w:val="00E32734"/>
    <w:rsid w:val="00E702C6"/>
    <w:rsid w:val="00E93B3C"/>
    <w:rsid w:val="00E9448F"/>
    <w:rsid w:val="00EA44B7"/>
    <w:rsid w:val="00EA4514"/>
    <w:rsid w:val="00EA59CC"/>
    <w:rsid w:val="00EC23C0"/>
    <w:rsid w:val="00EC5432"/>
    <w:rsid w:val="00ED46B9"/>
    <w:rsid w:val="00EF1A01"/>
    <w:rsid w:val="00EF40A0"/>
    <w:rsid w:val="00F07E23"/>
    <w:rsid w:val="00F31524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3E15"/>
    <w:rsid w:val="00FA4B7D"/>
    <w:rsid w:val="00FB3865"/>
    <w:rsid w:val="00FB47F9"/>
    <w:rsid w:val="00FD20EE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945A5A61-B9C9-4F06-875F-C52E49DE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4638AF"/>
    <w:rsid w:val="005F00A2"/>
    <w:rsid w:val="00610C28"/>
    <w:rsid w:val="00620E2A"/>
    <w:rsid w:val="00621706"/>
    <w:rsid w:val="007463BD"/>
    <w:rsid w:val="007B5CDC"/>
    <w:rsid w:val="007C144A"/>
    <w:rsid w:val="00883B02"/>
    <w:rsid w:val="008D5394"/>
    <w:rsid w:val="008E7F63"/>
    <w:rsid w:val="008F2143"/>
    <w:rsid w:val="009F58AF"/>
    <w:rsid w:val="00A5125F"/>
    <w:rsid w:val="00B66FE6"/>
    <w:rsid w:val="00BB2B0D"/>
    <w:rsid w:val="00BB7C63"/>
    <w:rsid w:val="00BF0F15"/>
    <w:rsid w:val="00CF508D"/>
    <w:rsid w:val="00D07278"/>
    <w:rsid w:val="00D745D1"/>
    <w:rsid w:val="00E506E0"/>
    <w:rsid w:val="00E508F0"/>
    <w:rsid w:val="00E6648F"/>
    <w:rsid w:val="00F732BC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C117-7909-4DF1-B9B6-65DB1B0B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Karczewski Krzysztof</cp:lastModifiedBy>
  <cp:revision>20</cp:revision>
  <cp:lastPrinted>2020-03-06T12:37:00Z</cp:lastPrinted>
  <dcterms:created xsi:type="dcterms:W3CDTF">2020-03-28T09:54:00Z</dcterms:created>
  <dcterms:modified xsi:type="dcterms:W3CDTF">2020-04-23T07:58:00Z</dcterms:modified>
</cp:coreProperties>
</file>